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83D5" w14:textId="1E14F643" w:rsidR="002342A3" w:rsidRDefault="002342A3" w:rsidP="002342A3">
      <w:pPr>
        <w:spacing w:after="200" w:line="276" w:lineRule="auto"/>
        <w:jc w:val="center"/>
        <w:rPr>
          <w:rFonts w:ascii="Times New Roman" w:hAnsi="Times New Roman" w:cs="Times New Roman"/>
          <w:sz w:val="24"/>
          <w:szCs w:val="24"/>
        </w:rPr>
      </w:pPr>
      <w:r>
        <w:rPr>
          <w:noProof/>
        </w:rPr>
        <w:drawing>
          <wp:inline distT="0" distB="0" distL="0" distR="0" wp14:anchorId="16A36056" wp14:editId="5B1A6156">
            <wp:extent cx="2686050" cy="1003300"/>
            <wp:effectExtent l="0" t="0" r="0" b="6350"/>
            <wp:docPr id="1" name="Picture 1" descr="DSAlogoad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logoadd colo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86050" cy="1003300"/>
                    </a:xfrm>
                    <a:prstGeom prst="rect">
                      <a:avLst/>
                    </a:prstGeom>
                    <a:noFill/>
                    <a:ln>
                      <a:noFill/>
                    </a:ln>
                  </pic:spPr>
                </pic:pic>
              </a:graphicData>
            </a:graphic>
          </wp:inline>
        </w:drawing>
      </w:r>
    </w:p>
    <w:p w14:paraId="45D54BE2" w14:textId="77777777" w:rsidR="002342A3" w:rsidRDefault="002342A3" w:rsidP="002342A3">
      <w:pPr>
        <w:spacing w:after="200" w:line="276" w:lineRule="auto"/>
        <w:jc w:val="center"/>
        <w:rPr>
          <w:rFonts w:ascii="Times New Roman" w:hAnsi="Times New Roman" w:cs="Times New Roman"/>
          <w:spacing w:val="100"/>
          <w:sz w:val="24"/>
          <w:szCs w:val="24"/>
        </w:rPr>
      </w:pPr>
      <w:r>
        <w:rPr>
          <w:rFonts w:ascii="Times New Roman" w:hAnsi="Times New Roman" w:cs="Times New Roman"/>
          <w:spacing w:val="100"/>
          <w:sz w:val="24"/>
          <w:szCs w:val="24"/>
        </w:rPr>
        <w:t>MEMORANDUM</w:t>
      </w:r>
    </w:p>
    <w:p w14:paraId="22CCFE36" w14:textId="77777777" w:rsidR="002342A3" w:rsidRDefault="002342A3" w:rsidP="002342A3">
      <w:pPr>
        <w:spacing w:line="276" w:lineRule="auto"/>
        <w:rPr>
          <w:rFonts w:ascii="Times New Roman" w:hAnsi="Times New Roman" w:cs="Times New Roman"/>
          <w:sz w:val="24"/>
          <w:szCs w:val="24"/>
        </w:rPr>
      </w:pPr>
      <w:r>
        <w:rPr>
          <w:rFonts w:ascii="Times New Roman" w:hAnsi="Times New Roman" w:cs="Times New Roman"/>
          <w:sz w:val="24"/>
          <w:szCs w:val="24"/>
        </w:rPr>
        <w:t xml:space="preserve">TO:                 DSA Executive Contacts        </w:t>
      </w:r>
    </w:p>
    <w:p w14:paraId="2D4120AE" w14:textId="77777777" w:rsidR="002342A3" w:rsidRDefault="002342A3" w:rsidP="002342A3">
      <w:pPr>
        <w:spacing w:line="276" w:lineRule="auto"/>
        <w:rPr>
          <w:rFonts w:ascii="Times New Roman" w:hAnsi="Times New Roman" w:cs="Times New Roman"/>
          <w:sz w:val="24"/>
          <w:szCs w:val="24"/>
        </w:rPr>
      </w:pPr>
      <w:r>
        <w:rPr>
          <w:rFonts w:ascii="Times New Roman" w:hAnsi="Times New Roman" w:cs="Times New Roman"/>
          <w:sz w:val="24"/>
          <w:szCs w:val="24"/>
        </w:rPr>
        <w:t>                        DSA Government Relations Committee</w:t>
      </w:r>
    </w:p>
    <w:p w14:paraId="368F7C7E" w14:textId="77777777" w:rsidR="002342A3" w:rsidRDefault="002342A3" w:rsidP="002342A3">
      <w:pPr>
        <w:spacing w:line="276" w:lineRule="auto"/>
        <w:rPr>
          <w:rFonts w:ascii="Times New Roman" w:hAnsi="Times New Roman" w:cs="Times New Roman"/>
          <w:sz w:val="24"/>
          <w:szCs w:val="24"/>
        </w:rPr>
      </w:pPr>
      <w:r>
        <w:rPr>
          <w:rFonts w:ascii="Times New Roman" w:hAnsi="Times New Roman" w:cs="Times New Roman"/>
          <w:sz w:val="24"/>
          <w:szCs w:val="24"/>
        </w:rPr>
        <w:t xml:space="preserve">                        DSA General Counsel Committee  </w:t>
      </w:r>
    </w:p>
    <w:p w14:paraId="39A7B9FA" w14:textId="77777777" w:rsidR="002342A3" w:rsidRDefault="002342A3" w:rsidP="002342A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2967B3E" w14:textId="77777777" w:rsidR="002342A3" w:rsidRDefault="002342A3" w:rsidP="002342A3">
      <w:pPr>
        <w:spacing w:line="276" w:lineRule="auto"/>
        <w:rPr>
          <w:rFonts w:ascii="Times New Roman" w:hAnsi="Times New Roman" w:cs="Times New Roman"/>
          <w:sz w:val="24"/>
          <w:szCs w:val="24"/>
        </w:rPr>
      </w:pPr>
      <w:r>
        <w:rPr>
          <w:rFonts w:ascii="Times New Roman" w:hAnsi="Times New Roman" w:cs="Times New Roman"/>
          <w:sz w:val="24"/>
          <w:szCs w:val="24"/>
        </w:rPr>
        <w:t>SUBJECT:      DSA Meeting with FTC Commissioner Rohit Chopra</w:t>
      </w:r>
    </w:p>
    <w:p w14:paraId="1202E80C" w14:textId="77777777" w:rsidR="002342A3" w:rsidRDefault="002342A3" w:rsidP="002342A3">
      <w:pPr>
        <w:rPr>
          <w:rFonts w:ascii="Times New Roman" w:hAnsi="Times New Roman" w:cs="Times New Roman"/>
          <w:sz w:val="24"/>
          <w:szCs w:val="24"/>
        </w:rPr>
      </w:pPr>
    </w:p>
    <w:p w14:paraId="148CC4D7" w14:textId="77777777" w:rsidR="002342A3" w:rsidRDefault="002342A3" w:rsidP="002342A3">
      <w:pPr>
        <w:rPr>
          <w:rFonts w:ascii="Times New Roman" w:hAnsi="Times New Roman" w:cs="Times New Roman"/>
          <w:sz w:val="24"/>
          <w:szCs w:val="24"/>
        </w:rPr>
      </w:pPr>
      <w:r>
        <w:rPr>
          <w:rFonts w:ascii="Times New Roman" w:hAnsi="Times New Roman" w:cs="Times New Roman"/>
          <w:sz w:val="24"/>
          <w:szCs w:val="24"/>
        </w:rPr>
        <w:t>DATE:            October 1, 2021</w:t>
      </w:r>
    </w:p>
    <w:p w14:paraId="77683396" w14:textId="77777777" w:rsidR="002342A3" w:rsidRDefault="002342A3" w:rsidP="002342A3">
      <w:pPr>
        <w:rPr>
          <w:rFonts w:ascii="Times New Roman" w:hAnsi="Times New Roman" w:cs="Times New Roman"/>
          <w:sz w:val="24"/>
          <w:szCs w:val="24"/>
        </w:rPr>
      </w:pPr>
    </w:p>
    <w:p w14:paraId="738FE645" w14:textId="77777777" w:rsidR="002342A3" w:rsidRDefault="002342A3" w:rsidP="002342A3">
      <w:pPr>
        <w:rPr>
          <w:rFonts w:ascii="Times New Roman" w:hAnsi="Times New Roman" w:cs="Times New Roman"/>
          <w:sz w:val="24"/>
          <w:szCs w:val="24"/>
        </w:rPr>
      </w:pPr>
    </w:p>
    <w:p w14:paraId="7281CABE" w14:textId="77777777" w:rsidR="002342A3" w:rsidRDefault="002342A3" w:rsidP="002342A3">
      <w:pPr>
        <w:rPr>
          <w:i/>
          <w:iCs/>
          <w:color w:val="000000"/>
        </w:rPr>
      </w:pPr>
      <w:r>
        <w:rPr>
          <w:rFonts w:ascii="Times New Roman" w:hAnsi="Times New Roman" w:cs="Times New Roman"/>
          <w:i/>
          <w:iCs/>
          <w:color w:val="000000"/>
          <w:sz w:val="24"/>
          <w:szCs w:val="24"/>
        </w:rPr>
        <w:t xml:space="preserve">Private and Confidential </w:t>
      </w:r>
    </w:p>
    <w:p w14:paraId="784BC797" w14:textId="77777777" w:rsidR="002342A3" w:rsidRDefault="002342A3" w:rsidP="002342A3">
      <w:pPr>
        <w:rPr>
          <w:i/>
          <w:iCs/>
          <w:color w:val="000000"/>
        </w:rPr>
      </w:pPr>
      <w:r>
        <w:rPr>
          <w:rFonts w:ascii="Times New Roman" w:hAnsi="Times New Roman" w:cs="Times New Roman"/>
          <w:i/>
          <w:iCs/>
          <w:color w:val="000000"/>
          <w:sz w:val="24"/>
          <w:szCs w:val="24"/>
        </w:rPr>
        <w:t> </w:t>
      </w:r>
    </w:p>
    <w:p w14:paraId="0E34F3B4" w14:textId="77777777" w:rsidR="002342A3" w:rsidRDefault="002342A3" w:rsidP="002342A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Earlier this week, Joe Mariano and Brian Bennett met with FTC Commissioner Rohit Chopra. Audrey Austin and Maria Bazan from the Commissioner’s staff also joined as did Bureau of Consumer Protection Acting Deputy Director Monica </w:t>
      </w:r>
      <w:proofErr w:type="spellStart"/>
      <w:r>
        <w:rPr>
          <w:rFonts w:ascii="Times New Roman" w:hAnsi="Times New Roman" w:cs="Times New Roman"/>
          <w:color w:val="000000"/>
          <w:sz w:val="24"/>
          <w:szCs w:val="24"/>
        </w:rPr>
        <w:t>Vaca</w:t>
      </w:r>
      <w:proofErr w:type="spellEnd"/>
      <w:r>
        <w:rPr>
          <w:rFonts w:ascii="Times New Roman" w:hAnsi="Times New Roman" w:cs="Times New Roman"/>
          <w:color w:val="000000"/>
          <w:sz w:val="24"/>
          <w:szCs w:val="24"/>
        </w:rPr>
        <w:t xml:space="preserve">, Associate Director Lois </w:t>
      </w:r>
      <w:proofErr w:type="spellStart"/>
      <w:r>
        <w:rPr>
          <w:rFonts w:ascii="Times New Roman" w:hAnsi="Times New Roman" w:cs="Times New Roman"/>
          <w:color w:val="000000"/>
          <w:sz w:val="24"/>
          <w:szCs w:val="24"/>
        </w:rPr>
        <w:t>Greisman</w:t>
      </w:r>
      <w:proofErr w:type="spellEnd"/>
      <w:r>
        <w:rPr>
          <w:rFonts w:ascii="Times New Roman" w:hAnsi="Times New Roman" w:cs="Times New Roman"/>
          <w:color w:val="000000"/>
          <w:sz w:val="24"/>
          <w:szCs w:val="24"/>
        </w:rPr>
        <w:t xml:space="preserve">, and Assistant Director Kati </w:t>
      </w:r>
      <w:proofErr w:type="spellStart"/>
      <w:r>
        <w:rPr>
          <w:rFonts w:ascii="Times New Roman" w:hAnsi="Times New Roman" w:cs="Times New Roman"/>
          <w:color w:val="000000"/>
          <w:sz w:val="24"/>
          <w:szCs w:val="24"/>
        </w:rPr>
        <w:t>Daffan</w:t>
      </w:r>
      <w:proofErr w:type="spellEnd"/>
      <w:r>
        <w:rPr>
          <w:rFonts w:ascii="Times New Roman" w:hAnsi="Times New Roman" w:cs="Times New Roman"/>
          <w:color w:val="000000"/>
          <w:sz w:val="24"/>
          <w:szCs w:val="24"/>
        </w:rPr>
        <w:t xml:space="preserve">. </w:t>
      </w:r>
    </w:p>
    <w:p w14:paraId="20760002" w14:textId="77777777" w:rsidR="002342A3" w:rsidRDefault="002342A3" w:rsidP="002342A3">
      <w:pPr>
        <w:rPr>
          <w:rFonts w:ascii="Times New Roman" w:hAnsi="Times New Roman" w:cs="Times New Roman"/>
          <w:color w:val="000000"/>
          <w:sz w:val="24"/>
          <w:szCs w:val="24"/>
        </w:rPr>
      </w:pPr>
    </w:p>
    <w:p w14:paraId="69EB085E" w14:textId="77777777" w:rsidR="002342A3" w:rsidRDefault="002342A3" w:rsidP="002342A3">
      <w:pPr>
        <w:rPr>
          <w:color w:val="000000"/>
        </w:rPr>
      </w:pPr>
      <w:r>
        <w:rPr>
          <w:rFonts w:ascii="Times New Roman" w:hAnsi="Times New Roman" w:cs="Times New Roman"/>
          <w:color w:val="000000"/>
          <w:sz w:val="24"/>
          <w:szCs w:val="24"/>
        </w:rPr>
        <w:t xml:space="preserve">Commissioner Chopra was confirmed to be Director of the Consumer Financial Protection Bureau yesterday, so is no longer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FTC Commissioner. Although we feel his perspective is shared among other FTC Commissioners including Chairman Khan. </w:t>
      </w:r>
    </w:p>
    <w:p w14:paraId="78ACEE76" w14:textId="77777777" w:rsidR="002342A3" w:rsidRDefault="002342A3" w:rsidP="002342A3">
      <w:pPr>
        <w:rPr>
          <w:color w:val="000000"/>
        </w:rPr>
      </w:pPr>
    </w:p>
    <w:p w14:paraId="1D452FC9" w14:textId="77777777" w:rsidR="002342A3" w:rsidRDefault="002342A3" w:rsidP="002342A3">
      <w:pPr>
        <w:rPr>
          <w:color w:val="000000"/>
        </w:rPr>
      </w:pPr>
      <w:r>
        <w:rPr>
          <w:rFonts w:ascii="Times New Roman" w:hAnsi="Times New Roman" w:cs="Times New Roman"/>
          <w:color w:val="000000"/>
          <w:sz w:val="24"/>
          <w:szCs w:val="24"/>
        </w:rPr>
        <w:t>The cordial thirty minute conversation was initiated by DSA to gain more perspective on his</w:t>
      </w:r>
      <w:hyperlink r:id="rId6" w:tooltip="https://www.ftc.gov/system/files/documents/public_statements/1591046/statement_of_commissioner_rohit_chopra_regarding_the_business_opportunity_rule.pdf" w:history="1">
        <w:r>
          <w:rPr>
            <w:rStyle w:val="Hyperlink"/>
            <w:rFonts w:ascii="Times New Roman" w:hAnsi="Times New Roman" w:cs="Times New Roman"/>
            <w:sz w:val="24"/>
            <w:szCs w:val="24"/>
            <w:u w:val="none"/>
          </w:rPr>
          <w:t> </w:t>
        </w:r>
        <w:r>
          <w:rPr>
            <w:rStyle w:val="Hyperlink"/>
            <w:rFonts w:ascii="Times New Roman" w:hAnsi="Times New Roman" w:cs="Times New Roman"/>
            <w:sz w:val="24"/>
            <w:szCs w:val="24"/>
          </w:rPr>
          <w:t>remarks</w:t>
        </w:r>
      </w:hyperlink>
      <w:r>
        <w:rPr>
          <w:rFonts w:ascii="Times New Roman" w:hAnsi="Times New Roman" w:cs="Times New Roman"/>
          <w:color w:val="000000"/>
          <w:sz w:val="24"/>
          <w:szCs w:val="24"/>
        </w:rPr>
        <w:t> made in conjunction with the FTC’s announcement the Commission was initiating a ten year review of the Business Opportunity Rule.  Commissioner Chopra’s statement was widely interpreted to mean that he wanted a rule to cover multi-level marketers. </w:t>
      </w:r>
    </w:p>
    <w:p w14:paraId="024702DF" w14:textId="77777777" w:rsidR="002342A3" w:rsidRDefault="002342A3" w:rsidP="002342A3">
      <w:pPr>
        <w:rPr>
          <w:color w:val="000000"/>
        </w:rPr>
      </w:pPr>
      <w:r>
        <w:rPr>
          <w:rFonts w:ascii="Times New Roman" w:hAnsi="Times New Roman" w:cs="Times New Roman"/>
          <w:color w:val="000000"/>
          <w:sz w:val="24"/>
          <w:szCs w:val="24"/>
        </w:rPr>
        <w:t> </w:t>
      </w:r>
    </w:p>
    <w:p w14:paraId="7945D81C" w14:textId="77777777" w:rsidR="002342A3" w:rsidRDefault="002342A3" w:rsidP="002342A3">
      <w:pPr>
        <w:rPr>
          <w:color w:val="000000"/>
        </w:rPr>
      </w:pPr>
      <w:r>
        <w:rPr>
          <w:rFonts w:ascii="Times New Roman" w:hAnsi="Times New Roman" w:cs="Times New Roman"/>
          <w:color w:val="000000"/>
          <w:sz w:val="24"/>
          <w:szCs w:val="24"/>
          <w:u w:val="single"/>
        </w:rPr>
        <w:t>Commissioner Chopra Views of Business Opportunity Rule</w:t>
      </w:r>
    </w:p>
    <w:p w14:paraId="0780A5BC" w14:textId="77777777" w:rsidR="002342A3" w:rsidRDefault="002342A3" w:rsidP="002342A3">
      <w:pPr>
        <w:rPr>
          <w:color w:val="000000"/>
        </w:rPr>
      </w:pPr>
      <w:r>
        <w:rPr>
          <w:rFonts w:ascii="Times New Roman" w:hAnsi="Times New Roman" w:cs="Times New Roman"/>
          <w:color w:val="000000"/>
          <w:sz w:val="24"/>
          <w:szCs w:val="24"/>
        </w:rPr>
        <w:t> </w:t>
      </w:r>
    </w:p>
    <w:p w14:paraId="6D62D591" w14:textId="77777777" w:rsidR="002342A3" w:rsidRDefault="002342A3" w:rsidP="002342A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Commissioner </w:t>
      </w:r>
      <w:proofErr w:type="gramStart"/>
      <w:r>
        <w:rPr>
          <w:rFonts w:ascii="Times New Roman" w:hAnsi="Times New Roman" w:cs="Times New Roman"/>
          <w:color w:val="000000"/>
          <w:sz w:val="24"/>
          <w:szCs w:val="24"/>
        </w:rPr>
        <w:t>Chopra  was</w:t>
      </w:r>
      <w:proofErr w:type="gramEnd"/>
      <w:r>
        <w:rPr>
          <w:rFonts w:ascii="Times New Roman" w:hAnsi="Times New Roman" w:cs="Times New Roman"/>
          <w:color w:val="000000"/>
          <w:sz w:val="24"/>
          <w:szCs w:val="24"/>
        </w:rPr>
        <w:t xml:space="preserve"> aware from earlier FTC staff discussions with DSA that  we are concerned about a new rule that might be directed at direct sellers—“Multilevel marketers” as he called them. Chopra made clear that his statement should not be read </w:t>
      </w:r>
      <w:proofErr w:type="gramStart"/>
      <w:r>
        <w:rPr>
          <w:rFonts w:ascii="Times New Roman" w:hAnsi="Times New Roman" w:cs="Times New Roman"/>
          <w:color w:val="000000"/>
          <w:sz w:val="24"/>
          <w:szCs w:val="24"/>
        </w:rPr>
        <w:t>that disclosures</w:t>
      </w:r>
      <w:proofErr w:type="gramEnd"/>
      <w:r>
        <w:rPr>
          <w:rFonts w:ascii="Times New Roman" w:hAnsi="Times New Roman" w:cs="Times New Roman"/>
          <w:color w:val="000000"/>
          <w:sz w:val="24"/>
          <w:szCs w:val="24"/>
        </w:rPr>
        <w:t xml:space="preserve"> required under the current Business Opportunity Rule would be directed at, or extended exclusively to multi-level marketing companies, but used as an opportunity to codify express prohibitions of income and earnings misrepresentations. </w:t>
      </w:r>
    </w:p>
    <w:p w14:paraId="03A80554" w14:textId="77777777" w:rsidR="002342A3" w:rsidRDefault="002342A3" w:rsidP="002342A3">
      <w:pPr>
        <w:rPr>
          <w:rFonts w:ascii="Times New Roman" w:hAnsi="Times New Roman" w:cs="Times New Roman"/>
          <w:color w:val="000000"/>
          <w:sz w:val="24"/>
          <w:szCs w:val="24"/>
        </w:rPr>
      </w:pPr>
    </w:p>
    <w:p w14:paraId="5FE11F7C" w14:textId="77777777" w:rsidR="002342A3" w:rsidRDefault="002342A3" w:rsidP="002342A3">
      <w:pPr>
        <w:rPr>
          <w:color w:val="000000"/>
        </w:rPr>
      </w:pPr>
      <w:r>
        <w:rPr>
          <w:rFonts w:ascii="Times New Roman" w:hAnsi="Times New Roman" w:cs="Times New Roman"/>
          <w:color w:val="000000"/>
          <w:sz w:val="24"/>
          <w:szCs w:val="24"/>
        </w:rPr>
        <w:t xml:space="preserve">His main concern is that unless these violations are codified, they are limited in their ability to recover monetary damages due to the current legal landscape. This concern is not specific to direct </w:t>
      </w:r>
      <w:proofErr w:type="gramStart"/>
      <w:r>
        <w:rPr>
          <w:rFonts w:ascii="Times New Roman" w:hAnsi="Times New Roman" w:cs="Times New Roman"/>
          <w:color w:val="000000"/>
          <w:sz w:val="24"/>
          <w:szCs w:val="24"/>
        </w:rPr>
        <w:t>sellers, but</w:t>
      </w:r>
      <w:proofErr w:type="gramEnd"/>
      <w:r>
        <w:rPr>
          <w:rFonts w:ascii="Times New Roman" w:hAnsi="Times New Roman" w:cs="Times New Roman"/>
          <w:color w:val="000000"/>
          <w:sz w:val="24"/>
          <w:szCs w:val="24"/>
        </w:rPr>
        <w:t xml:space="preserve"> can also be applied to gig companies and post-secondary education </w:t>
      </w:r>
      <w:r>
        <w:rPr>
          <w:rFonts w:ascii="Times New Roman" w:hAnsi="Times New Roman" w:cs="Times New Roman"/>
          <w:color w:val="000000"/>
          <w:sz w:val="24"/>
          <w:szCs w:val="24"/>
        </w:rPr>
        <w:lastRenderedPageBreak/>
        <w:t xml:space="preserve">companies.  Throughout the discussion, Mr. Chopra made clear that any new rule would have broad application and mentioned the gig economy several times.  </w:t>
      </w:r>
    </w:p>
    <w:p w14:paraId="5A81CC2F" w14:textId="77777777" w:rsidR="002342A3" w:rsidRDefault="002342A3" w:rsidP="002342A3">
      <w:pPr>
        <w:rPr>
          <w:color w:val="000000"/>
        </w:rPr>
      </w:pPr>
      <w:r>
        <w:rPr>
          <w:rFonts w:ascii="Times New Roman" w:hAnsi="Times New Roman" w:cs="Times New Roman"/>
          <w:color w:val="000000"/>
          <w:sz w:val="24"/>
          <w:szCs w:val="24"/>
        </w:rPr>
        <w:t> </w:t>
      </w:r>
    </w:p>
    <w:p w14:paraId="408315BE" w14:textId="77777777" w:rsidR="002342A3" w:rsidRDefault="002342A3" w:rsidP="002342A3">
      <w:pPr>
        <w:rPr>
          <w:rFonts w:ascii="Times New Roman" w:hAnsi="Times New Roman" w:cs="Times New Roman"/>
          <w:color w:val="000000"/>
          <w:sz w:val="24"/>
          <w:szCs w:val="24"/>
        </w:rPr>
      </w:pPr>
      <w:r>
        <w:rPr>
          <w:rFonts w:ascii="Times New Roman" w:hAnsi="Times New Roman" w:cs="Times New Roman"/>
          <w:color w:val="000000"/>
          <w:sz w:val="24"/>
          <w:szCs w:val="24"/>
        </w:rPr>
        <w:t>Commissioner Chopra invited, and DSA agreed to work constructively with the FTC on specific guidelines of what would constitute false and misleading income and earnings claims under the forthcoming business opportunity rule. DSA cited the</w:t>
      </w:r>
      <w:hyperlink r:id="rId7" w:history="1">
        <w:r>
          <w:rPr>
            <w:rStyle w:val="Hyperlink"/>
            <w:rFonts w:ascii="Times New Roman" w:hAnsi="Times New Roman" w:cs="Times New Roman"/>
            <w:sz w:val="24"/>
            <w:szCs w:val="24"/>
            <w:u w:val="none"/>
          </w:rPr>
          <w:t> </w:t>
        </w:r>
        <w:r>
          <w:rPr>
            <w:rStyle w:val="Hyperlink"/>
            <w:rFonts w:ascii="Times New Roman" w:hAnsi="Times New Roman" w:cs="Times New Roman"/>
            <w:sz w:val="24"/>
            <w:szCs w:val="24"/>
          </w:rPr>
          <w:t>DSSRC Earnings Claims Guidance</w:t>
        </w:r>
      </w:hyperlink>
      <w:r>
        <w:rPr>
          <w:rFonts w:ascii="Times New Roman" w:hAnsi="Times New Roman" w:cs="Times New Roman"/>
          <w:color w:val="000000"/>
          <w:sz w:val="24"/>
          <w:szCs w:val="24"/>
        </w:rPr>
        <w:t xml:space="preserve"> as a good starting point. </w:t>
      </w:r>
    </w:p>
    <w:p w14:paraId="7FE5FEB9" w14:textId="77777777" w:rsidR="002342A3" w:rsidRDefault="002342A3" w:rsidP="002342A3">
      <w:pPr>
        <w:rPr>
          <w:rFonts w:ascii="Times New Roman" w:hAnsi="Times New Roman" w:cs="Times New Roman"/>
          <w:color w:val="000000"/>
          <w:sz w:val="24"/>
          <w:szCs w:val="24"/>
        </w:rPr>
      </w:pPr>
    </w:p>
    <w:p w14:paraId="356A0435" w14:textId="77777777" w:rsidR="002342A3" w:rsidRDefault="002342A3" w:rsidP="002342A3">
      <w:pPr>
        <w:rPr>
          <w:color w:val="000000"/>
        </w:rPr>
      </w:pPr>
      <w:r>
        <w:rPr>
          <w:rFonts w:ascii="Times New Roman" w:hAnsi="Times New Roman" w:cs="Times New Roman"/>
          <w:color w:val="000000"/>
          <w:sz w:val="24"/>
          <w:szCs w:val="24"/>
        </w:rPr>
        <w:t xml:space="preserve">We expressed our hope to work constructively on the possible proposed rule, while ensuring that the rule was reasonable and appropriate. We further cited our previous opposition to numerous aspects of the previous attempt to amend the business opportunity rule to specifically apply to direct sellers. Chopra specifically expressed his hope that DSA would suggest what the “contours” of any new or amended rule might be. </w:t>
      </w:r>
    </w:p>
    <w:p w14:paraId="3F30289D" w14:textId="77777777" w:rsidR="002342A3" w:rsidRDefault="002342A3" w:rsidP="002342A3">
      <w:pPr>
        <w:rPr>
          <w:color w:val="000000"/>
        </w:rPr>
      </w:pPr>
      <w:r>
        <w:rPr>
          <w:rFonts w:ascii="Times New Roman" w:hAnsi="Times New Roman" w:cs="Times New Roman"/>
          <w:color w:val="000000"/>
          <w:sz w:val="24"/>
          <w:szCs w:val="24"/>
        </w:rPr>
        <w:t> </w:t>
      </w:r>
    </w:p>
    <w:p w14:paraId="3592F430" w14:textId="77777777" w:rsidR="002342A3" w:rsidRDefault="002342A3" w:rsidP="002342A3">
      <w:pPr>
        <w:rPr>
          <w:color w:val="000000"/>
        </w:rPr>
      </w:pPr>
      <w:r>
        <w:rPr>
          <w:rFonts w:ascii="Times New Roman" w:hAnsi="Times New Roman" w:cs="Times New Roman"/>
          <w:color w:val="000000"/>
          <w:sz w:val="24"/>
          <w:szCs w:val="24"/>
          <w:u w:val="single"/>
        </w:rPr>
        <w:t>Compliance and Liability for Past Conduct</w:t>
      </w:r>
    </w:p>
    <w:p w14:paraId="61AEB784" w14:textId="77777777" w:rsidR="002342A3" w:rsidRDefault="002342A3" w:rsidP="002342A3">
      <w:pPr>
        <w:rPr>
          <w:color w:val="000000"/>
        </w:rPr>
      </w:pPr>
      <w:r>
        <w:rPr>
          <w:rFonts w:ascii="Times New Roman" w:hAnsi="Times New Roman" w:cs="Times New Roman"/>
          <w:color w:val="000000"/>
          <w:sz w:val="24"/>
          <w:szCs w:val="24"/>
        </w:rPr>
        <w:t> </w:t>
      </w:r>
    </w:p>
    <w:p w14:paraId="06C33A3E" w14:textId="77777777" w:rsidR="002342A3" w:rsidRDefault="002342A3" w:rsidP="002342A3">
      <w:pPr>
        <w:rPr>
          <w:color w:val="000000"/>
        </w:rPr>
      </w:pPr>
      <w:r>
        <w:rPr>
          <w:rFonts w:ascii="Times New Roman" w:hAnsi="Times New Roman" w:cs="Times New Roman"/>
          <w:color w:val="000000"/>
          <w:sz w:val="24"/>
          <w:szCs w:val="24"/>
        </w:rPr>
        <w:t xml:space="preserve">DSA expressed concern that although our businesses continue to evolve and emphasize compliance, the FTC looking back </w:t>
      </w:r>
      <w:proofErr w:type="gramStart"/>
      <w:r>
        <w:rPr>
          <w:rFonts w:ascii="Times New Roman" w:hAnsi="Times New Roman" w:cs="Times New Roman"/>
          <w:color w:val="000000"/>
          <w:sz w:val="24"/>
          <w:szCs w:val="24"/>
        </w:rPr>
        <w:t>a number of</w:t>
      </w:r>
      <w:proofErr w:type="gramEnd"/>
      <w:r>
        <w:rPr>
          <w:rFonts w:ascii="Times New Roman" w:hAnsi="Times New Roman" w:cs="Times New Roman"/>
          <w:color w:val="000000"/>
          <w:sz w:val="24"/>
          <w:szCs w:val="24"/>
        </w:rPr>
        <w:t xml:space="preserve"> years on conduct makes this difficult. Commissioner Chopra said his experience is when the Commission sees good faith compliance on an issue they do not push forward. Chopra acknowledged that monitoring a large salesforce is not easy. </w:t>
      </w:r>
    </w:p>
    <w:p w14:paraId="0A9E1699" w14:textId="77777777" w:rsidR="002342A3" w:rsidRDefault="002342A3" w:rsidP="002342A3">
      <w:pPr>
        <w:rPr>
          <w:color w:val="000000"/>
        </w:rPr>
      </w:pPr>
      <w:r>
        <w:rPr>
          <w:rFonts w:ascii="Times New Roman" w:hAnsi="Times New Roman" w:cs="Times New Roman"/>
          <w:color w:val="000000"/>
          <w:sz w:val="24"/>
          <w:szCs w:val="24"/>
        </w:rPr>
        <w:t> </w:t>
      </w:r>
    </w:p>
    <w:p w14:paraId="6DD5964A" w14:textId="77777777" w:rsidR="002342A3" w:rsidRDefault="002342A3" w:rsidP="002342A3">
      <w:pPr>
        <w:rPr>
          <w:color w:val="000000"/>
        </w:rPr>
      </w:pPr>
      <w:r>
        <w:rPr>
          <w:rFonts w:ascii="Times New Roman" w:hAnsi="Times New Roman" w:cs="Times New Roman"/>
          <w:color w:val="000000"/>
          <w:sz w:val="24"/>
          <w:szCs w:val="24"/>
        </w:rPr>
        <w:t xml:space="preserve">Ms. </w:t>
      </w:r>
      <w:proofErr w:type="spellStart"/>
      <w:r>
        <w:rPr>
          <w:rFonts w:ascii="Times New Roman" w:hAnsi="Times New Roman" w:cs="Times New Roman"/>
          <w:color w:val="000000"/>
          <w:sz w:val="24"/>
          <w:szCs w:val="24"/>
        </w:rPr>
        <w:t>Greisman</w:t>
      </w:r>
      <w:proofErr w:type="spellEnd"/>
      <w:r>
        <w:rPr>
          <w:rFonts w:ascii="Times New Roman" w:hAnsi="Times New Roman" w:cs="Times New Roman"/>
          <w:color w:val="000000"/>
          <w:sz w:val="24"/>
          <w:szCs w:val="24"/>
        </w:rPr>
        <w:t xml:space="preserve"> and Ms. </w:t>
      </w:r>
      <w:proofErr w:type="spellStart"/>
      <w:r>
        <w:rPr>
          <w:rFonts w:ascii="Times New Roman" w:hAnsi="Times New Roman" w:cs="Times New Roman"/>
          <w:color w:val="000000"/>
          <w:sz w:val="24"/>
          <w:szCs w:val="24"/>
        </w:rPr>
        <w:t>Daffan</w:t>
      </w:r>
      <w:proofErr w:type="spellEnd"/>
      <w:r>
        <w:rPr>
          <w:rFonts w:ascii="Times New Roman" w:hAnsi="Times New Roman" w:cs="Times New Roman"/>
          <w:color w:val="000000"/>
          <w:sz w:val="24"/>
          <w:szCs w:val="24"/>
        </w:rPr>
        <w:t xml:space="preserve"> were asked to opine on how compliance needs to evolve within direct selling. </w:t>
      </w:r>
      <w:proofErr w:type="spellStart"/>
      <w:r>
        <w:rPr>
          <w:rFonts w:ascii="Times New Roman" w:hAnsi="Times New Roman" w:cs="Times New Roman"/>
          <w:color w:val="000000"/>
          <w:sz w:val="24"/>
          <w:szCs w:val="24"/>
        </w:rPr>
        <w:t>Greisman</w:t>
      </w:r>
      <w:proofErr w:type="spellEnd"/>
      <w:r>
        <w:rPr>
          <w:rFonts w:ascii="Times New Roman" w:hAnsi="Times New Roman" w:cs="Times New Roman"/>
          <w:color w:val="000000"/>
          <w:sz w:val="24"/>
          <w:szCs w:val="24"/>
        </w:rPr>
        <w:t xml:space="preserve"> said the FTC will not dictate how companies implement compliance, while </w:t>
      </w:r>
      <w:proofErr w:type="spellStart"/>
      <w:r>
        <w:rPr>
          <w:rFonts w:ascii="Times New Roman" w:hAnsi="Times New Roman" w:cs="Times New Roman"/>
          <w:color w:val="000000"/>
          <w:sz w:val="24"/>
          <w:szCs w:val="24"/>
        </w:rPr>
        <w:t>Daffan</w:t>
      </w:r>
      <w:proofErr w:type="spellEnd"/>
      <w:r>
        <w:rPr>
          <w:rFonts w:ascii="Times New Roman" w:hAnsi="Times New Roman" w:cs="Times New Roman"/>
          <w:color w:val="000000"/>
          <w:sz w:val="24"/>
          <w:szCs w:val="24"/>
        </w:rPr>
        <w:t xml:space="preserve"> indicated that companies should be mindful if they have compensation plans that have incentives to make misrepresentations about earnings claims. </w:t>
      </w:r>
    </w:p>
    <w:p w14:paraId="35F38341" w14:textId="77777777" w:rsidR="002342A3" w:rsidRDefault="002342A3" w:rsidP="002342A3">
      <w:pPr>
        <w:rPr>
          <w:color w:val="000000"/>
        </w:rPr>
      </w:pPr>
      <w:r>
        <w:rPr>
          <w:rFonts w:ascii="Times New Roman" w:hAnsi="Times New Roman" w:cs="Times New Roman"/>
          <w:color w:val="000000"/>
          <w:sz w:val="24"/>
          <w:szCs w:val="24"/>
        </w:rPr>
        <w:t> </w:t>
      </w:r>
    </w:p>
    <w:p w14:paraId="59FF1D84" w14:textId="77777777" w:rsidR="002342A3" w:rsidRDefault="002342A3" w:rsidP="002342A3">
      <w:pPr>
        <w:rPr>
          <w:color w:val="000000"/>
        </w:rPr>
      </w:pPr>
      <w:r>
        <w:rPr>
          <w:rFonts w:ascii="Times New Roman" w:hAnsi="Times New Roman" w:cs="Times New Roman"/>
          <w:color w:val="000000"/>
          <w:sz w:val="24"/>
          <w:szCs w:val="24"/>
          <w:u w:val="single"/>
        </w:rPr>
        <w:t>Continued Engagement with the FTC</w:t>
      </w:r>
    </w:p>
    <w:p w14:paraId="2B1C470B" w14:textId="77777777" w:rsidR="002342A3" w:rsidRDefault="002342A3" w:rsidP="002342A3">
      <w:pPr>
        <w:rPr>
          <w:color w:val="000000"/>
        </w:rPr>
      </w:pPr>
      <w:r>
        <w:rPr>
          <w:rFonts w:ascii="Times New Roman" w:hAnsi="Times New Roman" w:cs="Times New Roman"/>
          <w:color w:val="000000"/>
          <w:sz w:val="24"/>
          <w:szCs w:val="24"/>
        </w:rPr>
        <w:t> </w:t>
      </w:r>
    </w:p>
    <w:p w14:paraId="76DE2EA9" w14:textId="77777777" w:rsidR="002342A3" w:rsidRDefault="002342A3" w:rsidP="002342A3">
      <w:pPr>
        <w:rPr>
          <w:color w:val="000000"/>
        </w:rPr>
      </w:pPr>
      <w:r>
        <w:rPr>
          <w:rFonts w:ascii="Times New Roman" w:hAnsi="Times New Roman" w:cs="Times New Roman"/>
          <w:color w:val="000000"/>
          <w:sz w:val="24"/>
          <w:szCs w:val="24"/>
        </w:rPr>
        <w:t>Commissioner Chopra asked DSA to report that the FTC views recent court decisions striking down their authority to collect monetary damages as important. That forces the Commission to meet their goal of protecting consumers using other authorities. </w:t>
      </w:r>
    </w:p>
    <w:p w14:paraId="44B0F60A" w14:textId="77777777" w:rsidR="002342A3" w:rsidRDefault="002342A3" w:rsidP="002342A3">
      <w:pPr>
        <w:rPr>
          <w:color w:val="000000"/>
        </w:rPr>
      </w:pPr>
      <w:r>
        <w:rPr>
          <w:rFonts w:ascii="Times New Roman" w:hAnsi="Times New Roman" w:cs="Times New Roman"/>
          <w:color w:val="000000"/>
          <w:sz w:val="24"/>
          <w:szCs w:val="24"/>
        </w:rPr>
        <w:t> </w:t>
      </w:r>
    </w:p>
    <w:p w14:paraId="53DBC628" w14:textId="77777777" w:rsidR="002342A3" w:rsidRDefault="002342A3" w:rsidP="002342A3">
      <w:pPr>
        <w:rPr>
          <w:color w:val="000000"/>
        </w:rPr>
      </w:pPr>
      <w:r>
        <w:rPr>
          <w:rFonts w:ascii="Times New Roman" w:hAnsi="Times New Roman" w:cs="Times New Roman"/>
          <w:color w:val="000000"/>
          <w:sz w:val="24"/>
          <w:szCs w:val="24"/>
        </w:rPr>
        <w:t xml:space="preserve">He believes disclosures as required under the business opportunity rule aren’t necessary in all situations - implying that direct sellers and multi-level marketing could be one of those cases. Emphasizing his </w:t>
      </w:r>
      <w:proofErr w:type="gramStart"/>
      <w:r>
        <w:rPr>
          <w:rFonts w:ascii="Times New Roman" w:hAnsi="Times New Roman" w:cs="Times New Roman"/>
          <w:color w:val="000000"/>
          <w:sz w:val="24"/>
          <w:szCs w:val="24"/>
        </w:rPr>
        <w:t>main focus</w:t>
      </w:r>
      <w:proofErr w:type="gramEnd"/>
      <w:r>
        <w:rPr>
          <w:rFonts w:ascii="Times New Roman" w:hAnsi="Times New Roman" w:cs="Times New Roman"/>
          <w:color w:val="000000"/>
          <w:sz w:val="24"/>
          <w:szCs w:val="24"/>
        </w:rPr>
        <w:t xml:space="preserve"> would be extending the rule to clearly defining earnings and income misrepresentations rather than requiring more disclosures. </w:t>
      </w:r>
    </w:p>
    <w:p w14:paraId="314DD548" w14:textId="77777777" w:rsidR="002342A3" w:rsidRDefault="002342A3" w:rsidP="002342A3">
      <w:pPr>
        <w:rPr>
          <w:color w:val="000000"/>
        </w:rPr>
      </w:pPr>
      <w:r>
        <w:rPr>
          <w:rFonts w:ascii="Times New Roman" w:hAnsi="Times New Roman" w:cs="Times New Roman"/>
          <w:color w:val="000000"/>
          <w:sz w:val="24"/>
          <w:szCs w:val="24"/>
        </w:rPr>
        <w:t> </w:t>
      </w:r>
    </w:p>
    <w:p w14:paraId="11FC0273" w14:textId="77777777" w:rsidR="002342A3" w:rsidRDefault="002342A3" w:rsidP="002342A3">
      <w:pPr>
        <w:rPr>
          <w:color w:val="000000"/>
        </w:rPr>
      </w:pPr>
      <w:r>
        <w:rPr>
          <w:rFonts w:ascii="Times New Roman" w:hAnsi="Times New Roman" w:cs="Times New Roman"/>
          <w:color w:val="000000"/>
          <w:sz w:val="24"/>
          <w:szCs w:val="24"/>
        </w:rPr>
        <w:t>False and misleading income and earnings misrepresentations was also a main point of emphasis in our recent conversation with Bureau of Consumer Protection Director Sam Levine. DSA will continue engaging with FTC staff on these issues and will work constructively with members and the FTC to agree on clear and common practices in the industry.  </w:t>
      </w:r>
    </w:p>
    <w:p w14:paraId="374FD930" w14:textId="77777777" w:rsidR="00E504A5" w:rsidRDefault="00E504A5"/>
    <w:sectPr w:rsidR="00E5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A3"/>
    <w:rsid w:val="002342A3"/>
    <w:rsid w:val="00E5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7D5B"/>
  <w15:chartTrackingRefBased/>
  <w15:docId w15:val="{FF31FC1A-CC98-459F-A57C-0E7C6AC1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2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bbnp-bbbp-stf-use1-01.s3.amazonaws.com/docs/default-source/dssrc/dssrc_guidanceonearningsclaimsforthedirectsellingindustry_2020.pdf?sfvrsn=4ecfcd36_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gov/system/files/documents/public_statements/1591046/statement_of_commissioner_rohit_chopra_regarding_the_business_opportunity_rule.pdf" TargetMode="External"/><Relationship Id="rId5" Type="http://schemas.openxmlformats.org/officeDocument/2006/relationships/image" Target="cid:image001.jpg@01D7B6B3.8FEF39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Bennett</dc:creator>
  <cp:keywords/>
  <dc:description/>
  <cp:lastModifiedBy>Brian Bennett</cp:lastModifiedBy>
  <cp:revision>1</cp:revision>
  <dcterms:created xsi:type="dcterms:W3CDTF">2021-11-29T18:25:00Z</dcterms:created>
  <dcterms:modified xsi:type="dcterms:W3CDTF">2021-11-29T18:25:00Z</dcterms:modified>
</cp:coreProperties>
</file>